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835"/>
        <w:gridCol w:w="3060"/>
        <w:gridCol w:w="105"/>
        <w:gridCol w:w="2805"/>
        <w:tblGridChange w:id="0">
          <w:tblGrid>
            <w:gridCol w:w="2865"/>
            <w:gridCol w:w="2835"/>
            <w:gridCol w:w="3060"/>
            <w:gridCol w:w="105"/>
            <w:gridCol w:w="28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38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5515293</wp:posOffset>
                  </wp:positionH>
                  <wp:positionV relativeFrom="paragraph">
                    <wp:posOffset>114300</wp:posOffset>
                  </wp:positionV>
                  <wp:extent cx="1571308" cy="144589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08" cy="14458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Ta vare på naturen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Jeg svarer andre med hei,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god morgen og takk.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setninger med opphold mellom ordene.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bruke stor forbokstav og punktum når jeg skriver.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yellow"/>
                <w:rtl w:val="0"/>
              </w:rPr>
              <w:t xml:space="preserve">Øveord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:  de, det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subtraksjon med enere, tiere og hundrere.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Kunne lese og forstå enkle tekster.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Kunne disse ordene: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pupil, friends, dancing, riding, playing handball, playing ice hockey, gaming,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nice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, hair, long, short, curly, dark, blond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She is good at…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Do you like..?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He has...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forstår hvorfor det er viktig å ta vare på naturen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Hverdagsliv og religioner.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2"/>
            <w:shd w:fill="daeef3" w:val="clear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lesebok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30.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Les teksten for/sammen med en voksen.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Lad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chromebook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fullt opp hjemme.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lesebok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31.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Les teksten for/sammen med en voksen 2 ganger.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Gjør oppgave 1 a og 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Øvebok s. 22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Skrivelekse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arbeidsbok til språkbok s. 13. Husk stor bokstav og punktum.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Øvebok s. 23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Samfunnsfag - ark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Diskuter spørsmålet i teksten med en voksen.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Vi deltar på Norli lesekonkurranse. Kode HBLX (3A),MSKE (3B), MKBK (3C). Registrer alt av lydbøker, høytlesing og selvstendig lesing som foregår hjemme.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Tur på fredag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. Husk sunn og god matpakke. Kle deg etter været.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Vi nærmer oss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høstferie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. Etter høstferien skal barnet ditt dusje etter kroppsøvingen, planlegg for litt øving på selvstendig dusjing, om det trengs.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